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1" w:rsidRDefault="00877C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7C61" w:rsidRDefault="00877C61">
      <w:pPr>
        <w:pStyle w:val="ConsPlusNormal"/>
        <w:jc w:val="both"/>
        <w:outlineLvl w:val="0"/>
      </w:pPr>
    </w:p>
    <w:p w:rsidR="00877C61" w:rsidRDefault="00877C61">
      <w:pPr>
        <w:pStyle w:val="ConsPlusTitle"/>
        <w:jc w:val="center"/>
      </w:pPr>
      <w:r>
        <w:t>МИНИСТЕРСТВО СТРОИТЕЛЬСТВА И ЖИЛИЩНО-КОММУНАЛЬНОГО</w:t>
      </w:r>
    </w:p>
    <w:p w:rsidR="00877C61" w:rsidRDefault="00877C61">
      <w:pPr>
        <w:pStyle w:val="ConsPlusTitle"/>
        <w:jc w:val="center"/>
      </w:pPr>
      <w:r>
        <w:t>ХОЗЯЙСТВА РОССИЙСКОЙ ФЕДЕРАЦИИ</w:t>
      </w:r>
    </w:p>
    <w:p w:rsidR="00877C61" w:rsidRDefault="00877C61">
      <w:pPr>
        <w:pStyle w:val="ConsPlusTitle"/>
        <w:jc w:val="center"/>
      </w:pPr>
    </w:p>
    <w:p w:rsidR="00877C61" w:rsidRDefault="00877C61">
      <w:pPr>
        <w:pStyle w:val="ConsPlusTitle"/>
        <w:jc w:val="center"/>
      </w:pPr>
      <w:r>
        <w:t>ПИСЬМО</w:t>
      </w:r>
    </w:p>
    <w:p w:rsidR="00877C61" w:rsidRDefault="00877C61">
      <w:pPr>
        <w:pStyle w:val="ConsPlusTitle"/>
        <w:jc w:val="center"/>
      </w:pPr>
      <w:r>
        <w:t>от 1 октября 2024 г. N 57284-АВ/09</w:t>
      </w:r>
    </w:p>
    <w:p w:rsidR="00877C61" w:rsidRDefault="00877C61">
      <w:pPr>
        <w:pStyle w:val="ConsPlusNormal"/>
        <w:jc w:val="both"/>
      </w:pPr>
    </w:p>
    <w:p w:rsidR="00877C61" w:rsidRDefault="00877C61">
      <w:pPr>
        <w:pStyle w:val="ConsPlusNormal"/>
        <w:ind w:firstLine="540"/>
        <w:jc w:val="both"/>
      </w:pPr>
      <w:r>
        <w:t xml:space="preserve"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(далее соответственно - Министерство, Департамент) рассмотрел обращение Департамента по регулированию контрактной системы Краснодарского края и сообщает, что согласно </w:t>
      </w:r>
      <w:hyperlink r:id="rId6">
        <w:r>
          <w:rPr>
            <w:color w:val="0000FF"/>
          </w:rPr>
          <w:t>пункту 14.5</w:t>
        </w:r>
      </w:hyperlink>
      <w:r>
        <w:t xml:space="preserve"> Регламента Министерства строительства и жилищно-коммунального хозяйства Российской Федерации, утвержденного приказом Минстроя России от 20 марта 2014 г. N 107/</w:t>
      </w:r>
      <w:proofErr w:type="gramStart"/>
      <w:r>
        <w:t>пр</w:t>
      </w:r>
      <w:proofErr w:type="gramEnd"/>
      <w:r>
        <w:t>,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по обращениям граждан и организаций в случаях, если на него возложена соответствующая обязанность или если это необходимо для обоснования решения, принятого по обращению гражданина или организации.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а также учредительных и иных документов организаций.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t xml:space="preserve">Вместе с тем в части вопроса, поставленного в указанном обращении, отмечаем, что в соответствии с </w:t>
      </w:r>
      <w:hyperlink r:id="rId7">
        <w:r>
          <w:rPr>
            <w:color w:val="0000FF"/>
          </w:rPr>
          <w:t>пунктом 36</w:t>
        </w:r>
      </w:hyperlink>
      <w:r>
        <w:t xml:space="preserve"> Типовых условий контрактов на выполнение работ по строительству, реконструкции, капитальному ремонту, сносу объекта капитального строительства, утвержденных постановлением Правительства Российской Федерации от 29 июня 2023 г. N 1066 (далее - Типовые условия N 1066), предусматривается, что цена контракта </w:t>
      </w:r>
      <w:proofErr w:type="gramStart"/>
      <w:r>
        <w:t>включает</w:t>
      </w:r>
      <w:proofErr w:type="gramEnd"/>
      <w:r>
        <w:t xml:space="preserve"> в том числе налог на добавленную стоимость (далее - НДС),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8">
        <w:r>
          <w:rPr>
            <w:color w:val="0000FF"/>
          </w:rPr>
          <w:t>Порядка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gramStart"/>
      <w:r>
        <w:t>пр</w:t>
      </w:r>
      <w:proofErr w:type="gramEnd"/>
      <w:r>
        <w:t xml:space="preserve"> (далее - НМЦК) определение НМЦК, составление сметы контракта осуществляется до момента проведения закупки, в том числе с учетом НДС.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t>В этой связи до размещения закупки и заключения контракта заказчик не обладает информацией о системе налогообложения, применяемой участником закупки, с которым будет заключен контракт.</w:t>
      </w:r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9">
        <w:r>
          <w:rPr>
            <w:color w:val="0000FF"/>
          </w:rPr>
          <w:t>частью 6.1 статьи 110.2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оплата выполненных работ осуществляется в пределах цены контрактов, предметом которых являются строительство, реконструкция объектов капитального строительства, в соответствии с их сметой в сроки</w:t>
      </w:r>
      <w:proofErr w:type="gramEnd"/>
      <w:r>
        <w:t xml:space="preserve"> и в размерах, которые установлены таким контрактом.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t xml:space="preserve">Из указанных положений </w:t>
      </w:r>
      <w:hyperlink r:id="rId10">
        <w:r>
          <w:rPr>
            <w:color w:val="0000FF"/>
          </w:rPr>
          <w:t>статьи 110.2</w:t>
        </w:r>
      </w:hyperlink>
      <w:r>
        <w:t xml:space="preserve"> Закона N 44-ФЗ следует, что оплата осуществляется в соответствии со сметой контракта, при этом сроки и размеры такой оплаты, в том числе в части НДС, регламентируются контрактом.</w:t>
      </w:r>
    </w:p>
    <w:p w:rsidR="00877C61" w:rsidRDefault="00877C61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по мнению Департамента, в случае заключения контракта с лицом, применяющим упрощенную систему налогообложения, оплата контракта осуществляется в соответствии со сметой контракта, при </w:t>
      </w:r>
      <w:proofErr w:type="gramStart"/>
      <w:r>
        <w:t>этом</w:t>
      </w:r>
      <w:proofErr w:type="gramEnd"/>
      <w:r>
        <w:t xml:space="preserve"> не смотря на то, что в смете контракта указывается сумма НДС, в соответствии с положениями </w:t>
      </w:r>
      <w:hyperlink r:id="rId11">
        <w:r>
          <w:rPr>
            <w:color w:val="0000FF"/>
          </w:rPr>
          <w:t>части 6.1 статьи 110.2</w:t>
        </w:r>
      </w:hyperlink>
      <w:r>
        <w:t xml:space="preserve"> Закона N 44-ФЗ заказчик при осуществлении оплаты выполненных работ руководствуется положениями контракта, согласно которому в случае, если контракт заключен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 (</w:t>
      </w:r>
      <w:hyperlink r:id="rId12">
        <w:r>
          <w:rPr>
            <w:color w:val="0000FF"/>
          </w:rPr>
          <w:t>пункт 36</w:t>
        </w:r>
      </w:hyperlink>
      <w:r>
        <w:t xml:space="preserve"> Типовых условий N 1066).</w:t>
      </w:r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согласно </w:t>
      </w:r>
      <w:hyperlink r:id="rId13">
        <w:r>
          <w:rPr>
            <w:color w:val="0000FF"/>
          </w:rPr>
          <w:t>пункту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налоговой деятельности, а также по вопросам осуществления закупок товаров, работ, услуг для обеспечения государственных и</w:t>
      </w:r>
      <w:proofErr w:type="gramEnd"/>
      <w:r>
        <w:t xml:space="preserve"> муниципальных нужд.</w:t>
      </w:r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в соответствии с </w:t>
      </w:r>
      <w:hyperlink r:id="rId14">
        <w:r>
          <w:rPr>
            <w:color w:val="0000FF"/>
          </w:rPr>
          <w:t>пунктом 5 части 8 статьи 99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осуществляющим функции по контролю (надзору) в части соблюдения требований к исполнению, изменению контракта, а также соблюдения условий контракта, в том числе</w:t>
      </w:r>
      <w:proofErr w:type="gramEnd"/>
      <w:r>
        <w:t xml:space="preserve"> в части соответствия поставленного товара, выполненной работы (ее результата) или оказанной услуги условиям контракта является Федеральное казначейство.</w:t>
      </w:r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>Учитывая изложенное, по вопросам применения положений законодательства Российской Федерации о налогах и сборах, а также законодательства Российской Федерации о контрактной системе в сфере закупок Департамент считает целесообразным обратиться в Минфин России, а по вопросам соблюдения требований к исполнению (изменению) контракта в Федеральное казначейство.</w:t>
      </w:r>
      <w:proofErr w:type="gramEnd"/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>Дополнительно информируем,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</w:t>
      </w:r>
      <w:proofErr w:type="gramEnd"/>
      <w:r>
        <w:t xml:space="preserve"> лиц, а также не подлежат подготовке и регистрации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</w:t>
      </w:r>
      <w:proofErr w:type="gramStart"/>
      <w:r>
        <w:t>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регистрации, утвержденными постановлением Правительства Российской Федерации от 13 августа 1997 г. N 1009.</w:t>
      </w:r>
    </w:p>
    <w:p w:rsidR="00877C61" w:rsidRDefault="00877C61">
      <w:pPr>
        <w:pStyle w:val="ConsPlusNormal"/>
        <w:spacing w:before="220"/>
        <w:ind w:firstLine="540"/>
        <w:jc w:val="both"/>
      </w:pPr>
      <w:proofErr w:type="gramStart"/>
      <w:r>
        <w:t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>
        <w:t xml:space="preserve"> в письмах.</w:t>
      </w:r>
    </w:p>
    <w:p w:rsidR="00877C61" w:rsidRDefault="00877C61">
      <w:pPr>
        <w:pStyle w:val="ConsPlusNormal"/>
        <w:jc w:val="both"/>
      </w:pPr>
    </w:p>
    <w:p w:rsidR="00877C61" w:rsidRDefault="00877C61">
      <w:pPr>
        <w:pStyle w:val="ConsPlusNormal"/>
        <w:jc w:val="right"/>
      </w:pPr>
      <w:r>
        <w:t>Директор Департамента</w:t>
      </w:r>
    </w:p>
    <w:p w:rsidR="00877C61" w:rsidRDefault="00877C61">
      <w:pPr>
        <w:pStyle w:val="ConsPlusNormal"/>
        <w:jc w:val="right"/>
      </w:pPr>
      <w:r>
        <w:t>ценообразования и ресурсного</w:t>
      </w:r>
    </w:p>
    <w:p w:rsidR="00877C61" w:rsidRDefault="00877C61">
      <w:pPr>
        <w:pStyle w:val="ConsPlusNormal"/>
        <w:jc w:val="right"/>
      </w:pPr>
      <w:r>
        <w:t>обеспечения строительства</w:t>
      </w:r>
    </w:p>
    <w:p w:rsidR="00877C61" w:rsidRDefault="00877C61">
      <w:pPr>
        <w:pStyle w:val="ConsPlusNormal"/>
        <w:jc w:val="right"/>
      </w:pPr>
      <w:r>
        <w:t>А.П.ВИЛКОВ</w:t>
      </w:r>
    </w:p>
    <w:p w:rsidR="00877C61" w:rsidRDefault="00877C61">
      <w:pPr>
        <w:pStyle w:val="ConsPlusNormal"/>
        <w:jc w:val="both"/>
      </w:pPr>
    </w:p>
    <w:p w:rsidR="00877C61" w:rsidRDefault="00877C61">
      <w:pPr>
        <w:pStyle w:val="ConsPlusNormal"/>
        <w:jc w:val="both"/>
      </w:pPr>
    </w:p>
    <w:p w:rsidR="00877C61" w:rsidRDefault="00877C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ACE" w:rsidRDefault="004E6ACE">
      <w:bookmarkStart w:id="0" w:name="_GoBack"/>
      <w:bookmarkEnd w:id="0"/>
    </w:p>
    <w:sectPr w:rsidR="004E6ACE" w:rsidSect="00E2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61"/>
    <w:rsid w:val="004E6ACE"/>
    <w:rsid w:val="008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282&amp;dst=100013" TargetMode="External"/><Relationship Id="rId13" Type="http://schemas.openxmlformats.org/officeDocument/2006/relationships/hyperlink" Target="https://login.consultant.ru/link/?req=doc&amp;base=LAW&amp;n=498818&amp;dst=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123&amp;dst=100058" TargetMode="External"/><Relationship Id="rId12" Type="http://schemas.openxmlformats.org/officeDocument/2006/relationships/hyperlink" Target="https://login.consultant.ru/link/?req=doc&amp;base=LAW&amp;n=451123&amp;dst=10005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2350&amp;dst=100432" TargetMode="External"/><Relationship Id="rId11" Type="http://schemas.openxmlformats.org/officeDocument/2006/relationships/hyperlink" Target="https://login.consultant.ru/link/?req=doc&amp;base=LAW&amp;n=483361&amp;dst=14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0536&amp;dst=100028" TargetMode="External"/><Relationship Id="rId10" Type="http://schemas.openxmlformats.org/officeDocument/2006/relationships/hyperlink" Target="https://login.consultant.ru/link/?req=doc&amp;base=LAW&amp;n=483361&amp;dst=1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406" TargetMode="External"/><Relationship Id="rId14" Type="http://schemas.openxmlformats.org/officeDocument/2006/relationships/hyperlink" Target="https://login.consultant.ru/link/?req=doc&amp;base=LAW&amp;n=483361&amp;dst=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2025-06-03T08:23:00Z</dcterms:created>
  <dcterms:modified xsi:type="dcterms:W3CDTF">2025-06-03T08:24:00Z</dcterms:modified>
</cp:coreProperties>
</file>